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025" w:rsidRDefault="002A1025">
      <w:pPr>
        <w:rPr>
          <w:rFonts w:asciiTheme="majorHAnsi" w:hAnsiTheme="majorHAnsi"/>
        </w:rPr>
      </w:pPr>
    </w:p>
    <w:p w:rsidR="002A1025" w:rsidRDefault="002A1025">
      <w:pPr>
        <w:rPr>
          <w:rFonts w:asciiTheme="majorHAnsi" w:hAnsiTheme="majorHAnsi"/>
        </w:rPr>
      </w:pPr>
    </w:p>
    <w:p w:rsidR="00BA15C1" w:rsidRPr="000117BB" w:rsidRDefault="00BA15C1" w:rsidP="00BA15C1">
      <w:pPr>
        <w:spacing w:after="0"/>
        <w:jc w:val="center"/>
        <w:rPr>
          <w:rFonts w:cs="Arial"/>
          <w:b/>
          <w:iCs/>
          <w:color w:val="808080" w:themeColor="background1" w:themeShade="80"/>
          <w:sz w:val="40"/>
          <w:szCs w:val="40"/>
        </w:rPr>
      </w:pPr>
      <w:r w:rsidRPr="000117BB">
        <w:rPr>
          <w:rFonts w:cs="Arial"/>
          <w:b/>
          <w:iCs/>
          <w:color w:val="808080" w:themeColor="background1" w:themeShade="80"/>
          <w:sz w:val="40"/>
          <w:szCs w:val="40"/>
        </w:rPr>
        <w:t>Livret professeur :</w:t>
      </w:r>
    </w:p>
    <w:p w:rsidR="00BA15C1" w:rsidRPr="000117BB" w:rsidRDefault="00BA15C1" w:rsidP="00BA15C1">
      <w:pPr>
        <w:spacing w:after="0"/>
        <w:jc w:val="center"/>
        <w:rPr>
          <w:rFonts w:cs="Arial"/>
          <w:b/>
          <w:iCs/>
          <w:color w:val="808080" w:themeColor="background1" w:themeShade="80"/>
          <w:sz w:val="40"/>
          <w:szCs w:val="40"/>
        </w:rPr>
      </w:pPr>
      <w:r w:rsidRPr="000117BB">
        <w:rPr>
          <w:rFonts w:cs="Arial"/>
          <w:b/>
          <w:iCs/>
          <w:color w:val="808080" w:themeColor="background1" w:themeShade="80"/>
          <w:sz w:val="40"/>
          <w:szCs w:val="40"/>
        </w:rPr>
        <w:t>Jeu sérieux « Construire et préserver ».</w:t>
      </w:r>
    </w:p>
    <w:p w:rsidR="00BA15C1" w:rsidRPr="00BA15C1" w:rsidRDefault="00BA15C1" w:rsidP="00BA15C1">
      <w:pPr>
        <w:pStyle w:val="Default"/>
        <w:jc w:val="center"/>
        <w:rPr>
          <w:rFonts w:asciiTheme="minorHAnsi" w:hAnsiTheme="minorHAnsi" w:cs="Arial"/>
          <w:b/>
          <w:iCs/>
          <w:color w:val="808080" w:themeColor="background1" w:themeShade="80"/>
          <w:sz w:val="28"/>
          <w:szCs w:val="28"/>
        </w:rPr>
      </w:pPr>
      <w:r>
        <w:rPr>
          <w:rFonts w:asciiTheme="minorHAnsi" w:hAnsiTheme="minorHAnsi" w:cs="Arial"/>
          <w:b/>
          <w:iCs/>
          <w:color w:val="808080" w:themeColor="background1" w:themeShade="80"/>
          <w:sz w:val="28"/>
          <w:szCs w:val="28"/>
        </w:rPr>
        <w:t xml:space="preserve"> « </w:t>
      </w:r>
      <w:r w:rsidRPr="00BA15C1">
        <w:rPr>
          <w:rFonts w:asciiTheme="minorHAnsi" w:hAnsiTheme="minorHAnsi" w:cs="Arial"/>
          <w:b/>
          <w:iCs/>
          <w:color w:val="808080" w:themeColor="background1" w:themeShade="80"/>
          <w:sz w:val="28"/>
          <w:szCs w:val="28"/>
        </w:rPr>
        <w:t>Des coups de pouces possibles pour la réalisation du schéma</w:t>
      </w:r>
      <w:r>
        <w:rPr>
          <w:rFonts w:asciiTheme="minorHAnsi" w:hAnsiTheme="minorHAnsi" w:cs="Arial"/>
          <w:b/>
          <w:iCs/>
          <w:color w:val="808080" w:themeColor="background1" w:themeShade="80"/>
          <w:sz w:val="28"/>
          <w:szCs w:val="28"/>
        </w:rPr>
        <w:t> »</w:t>
      </w:r>
    </w:p>
    <w:p w:rsidR="00BA15C1" w:rsidRPr="000117BB" w:rsidRDefault="00BA15C1" w:rsidP="00BA15C1">
      <w:pPr>
        <w:pStyle w:val="Default"/>
        <w:jc w:val="center"/>
        <w:rPr>
          <w:rFonts w:asciiTheme="minorHAnsi" w:hAnsiTheme="minorHAnsi" w:cs="Arial"/>
          <w:b/>
          <w:iCs/>
          <w:color w:val="808080" w:themeColor="background1" w:themeShade="80"/>
          <w:sz w:val="28"/>
          <w:szCs w:val="28"/>
        </w:rPr>
      </w:pPr>
    </w:p>
    <w:p w:rsidR="00BA15C1" w:rsidRDefault="00BA15C1" w:rsidP="009E10C5">
      <w:pPr>
        <w:spacing w:after="0"/>
        <w:rPr>
          <w:rFonts w:asciiTheme="majorHAnsi" w:hAnsiTheme="majorHAnsi"/>
          <w:b/>
          <w:i/>
          <w:u w:val="single"/>
        </w:rPr>
      </w:pPr>
    </w:p>
    <w:p w:rsidR="0092191D" w:rsidRPr="00BA15C1" w:rsidRDefault="004755D3" w:rsidP="009E10C5">
      <w:pPr>
        <w:spacing w:after="0"/>
        <w:rPr>
          <w:rFonts w:cs="Arial"/>
          <w:b/>
          <w:iCs/>
          <w:color w:val="4F81BD" w:themeColor="accent1"/>
          <w:sz w:val="24"/>
          <w:szCs w:val="24"/>
        </w:rPr>
      </w:pPr>
      <w:r w:rsidRPr="00BA15C1">
        <w:rPr>
          <w:rFonts w:cs="Arial"/>
          <w:b/>
          <w:iCs/>
          <w:color w:val="4F81BD" w:themeColor="accent1"/>
          <w:sz w:val="24"/>
          <w:szCs w:val="24"/>
        </w:rPr>
        <w:t xml:space="preserve">Coup de pouce </w:t>
      </w:r>
      <w:r w:rsidR="00292F9E" w:rsidRPr="00BA15C1">
        <w:rPr>
          <w:rFonts w:cs="Arial"/>
          <w:b/>
          <w:iCs/>
          <w:color w:val="4F81BD" w:themeColor="accent1"/>
          <w:sz w:val="24"/>
          <w:szCs w:val="24"/>
        </w:rPr>
        <w:t xml:space="preserve">niveau </w:t>
      </w:r>
      <w:r w:rsidRPr="00BA15C1">
        <w:rPr>
          <w:rFonts w:cs="Arial"/>
          <w:b/>
          <w:iCs/>
          <w:color w:val="4F81BD" w:themeColor="accent1"/>
          <w:sz w:val="24"/>
          <w:szCs w:val="24"/>
        </w:rPr>
        <w:t xml:space="preserve">1 : </w:t>
      </w:r>
      <w:r w:rsidR="008B42E7" w:rsidRPr="00BA15C1">
        <w:rPr>
          <w:rFonts w:cs="Arial"/>
          <w:b/>
          <w:iCs/>
          <w:color w:val="4F81BD" w:themeColor="accent1"/>
          <w:sz w:val="24"/>
          <w:szCs w:val="24"/>
        </w:rPr>
        <w:t>Aide à l’identification des acteurs du schéma</w:t>
      </w:r>
      <w:r w:rsidR="00BA15C1">
        <w:rPr>
          <w:rFonts w:cs="Arial"/>
          <w:b/>
          <w:iCs/>
          <w:color w:val="4F81BD" w:themeColor="accent1"/>
          <w:sz w:val="24"/>
          <w:szCs w:val="24"/>
        </w:rPr>
        <w:t xml:space="preserve"> : </w:t>
      </w:r>
    </w:p>
    <w:p w:rsidR="00D10BE0" w:rsidRDefault="00292F9E" w:rsidP="009E10C5">
      <w:pPr>
        <w:spacing w:after="0"/>
      </w:pPr>
      <w:r w:rsidRPr="00BA15C1">
        <w:t xml:space="preserve">  </w:t>
      </w:r>
      <w:r w:rsidR="00D10BE0" w:rsidRPr="00BA15C1">
        <w:t xml:space="preserve">Les êtres vivants  rencontrés dans le jeu sont les suivants : </w:t>
      </w:r>
    </w:p>
    <w:p w:rsidR="00EF3270" w:rsidRDefault="00EF3270" w:rsidP="009E10C5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A6D26" w:rsidTr="002F056F">
        <w:tc>
          <w:tcPr>
            <w:tcW w:w="10913" w:type="dxa"/>
            <w:vAlign w:val="center"/>
          </w:tcPr>
          <w:p w:rsidR="007A6D26" w:rsidRDefault="007A6D26" w:rsidP="002F056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ED891B" wp14:editId="0DB19D2A">
                  <wp:extent cx="4591050" cy="1371461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1371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3270" w:rsidRDefault="00EF3270" w:rsidP="009E10C5">
      <w:pPr>
        <w:spacing w:after="0"/>
      </w:pPr>
    </w:p>
    <w:p w:rsidR="008B42E7" w:rsidRPr="007A6D26" w:rsidRDefault="007A6D26" w:rsidP="007A6D26">
      <w:pPr>
        <w:rPr>
          <w:b/>
          <w:color w:val="7F7F7F" w:themeColor="text1" w:themeTint="80"/>
        </w:rPr>
      </w:pPr>
      <w:r w:rsidRPr="000117BB">
        <w:rPr>
          <w:b/>
          <w:color w:val="808080" w:themeColor="background1" w:themeShade="80"/>
        </w:rPr>
        <w:sym w:font="Wingdings" w:char="F0F0"/>
      </w:r>
      <w:r>
        <w:rPr>
          <w:b/>
          <w:color w:val="808080" w:themeColor="background1" w:themeShade="80"/>
        </w:rPr>
        <w:t xml:space="preserve"> </w:t>
      </w:r>
      <w:r w:rsidR="00E24C58" w:rsidRPr="007A6D26">
        <w:rPr>
          <w:b/>
          <w:color w:val="808080" w:themeColor="background1" w:themeShade="80"/>
        </w:rPr>
        <w:t>C</w:t>
      </w:r>
      <w:r>
        <w:rPr>
          <w:b/>
          <w:color w:val="808080" w:themeColor="background1" w:themeShade="80"/>
        </w:rPr>
        <w:t>ompléter le schéma</w:t>
      </w:r>
      <w:r w:rsidR="0043121C">
        <w:rPr>
          <w:b/>
          <w:color w:val="808080" w:themeColor="background1" w:themeShade="80"/>
        </w:rPr>
        <w:t xml:space="preserve"> suivant, </w:t>
      </w:r>
      <w:r>
        <w:rPr>
          <w:b/>
          <w:color w:val="808080" w:themeColor="background1" w:themeShade="80"/>
        </w:rPr>
        <w:t xml:space="preserve"> en  </w:t>
      </w:r>
      <w:r w:rsidR="00D10BE0" w:rsidRPr="007A6D26">
        <w:rPr>
          <w:b/>
          <w:color w:val="808080" w:themeColor="background1" w:themeShade="80"/>
        </w:rPr>
        <w:t>indiquant les relations qui existent entre ces êtres vivants</w:t>
      </w:r>
      <w:r>
        <w:rPr>
          <w:b/>
          <w:color w:val="808080" w:themeColor="background1" w:themeShade="80"/>
        </w:rPr>
        <w:t xml:space="preserve"> : </w:t>
      </w:r>
      <w:r w:rsidR="00D10BE0" w:rsidRPr="007A6D26">
        <w:rPr>
          <w:b/>
        </w:rPr>
        <w:t xml:space="preserve"> </w:t>
      </w:r>
      <w:r>
        <w:rPr>
          <w:b/>
        </w:rPr>
        <w:t xml:space="preserve"> </w:t>
      </w:r>
    </w:p>
    <w:p w:rsidR="007A6D26" w:rsidRPr="0043121C" w:rsidRDefault="00D10BE0" w:rsidP="0043121C">
      <w:pPr>
        <w:pStyle w:val="Paragraphedeliste"/>
        <w:spacing w:after="0" w:line="240" w:lineRule="auto"/>
        <w:jc w:val="center"/>
        <w:rPr>
          <w:b/>
          <w:i/>
        </w:rPr>
      </w:pPr>
      <w:r w:rsidRPr="0043121C">
        <w:rPr>
          <w:b/>
          <w:i/>
        </w:rPr>
        <w:t xml:space="preserve">Les relations entre </w:t>
      </w:r>
      <w:proofErr w:type="gramStart"/>
      <w:r w:rsidRPr="0043121C">
        <w:rPr>
          <w:b/>
          <w:i/>
        </w:rPr>
        <w:t xml:space="preserve">des  </w:t>
      </w:r>
      <w:r w:rsidR="002E134B" w:rsidRPr="0043121C">
        <w:rPr>
          <w:b/>
          <w:i/>
        </w:rPr>
        <w:t>espèces</w:t>
      </w:r>
      <w:proofErr w:type="gramEnd"/>
      <w:r w:rsidR="002E134B" w:rsidRPr="0043121C">
        <w:rPr>
          <w:b/>
          <w:i/>
        </w:rPr>
        <w:t xml:space="preserve"> présentes</w:t>
      </w:r>
      <w:r w:rsidRPr="0043121C">
        <w:rPr>
          <w:b/>
          <w:i/>
        </w:rPr>
        <w:t xml:space="preserve"> au niveau de la zone de franchissement de la Vienne par la LGV</w:t>
      </w:r>
      <w:r w:rsidR="0043121C">
        <w:rPr>
          <w:b/>
          <w:i/>
        </w:rPr>
        <w:t xml:space="preserve">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A6D26" w:rsidTr="002F056F">
        <w:trPr>
          <w:trHeight w:val="6923"/>
        </w:trPr>
        <w:tc>
          <w:tcPr>
            <w:tcW w:w="10913" w:type="dxa"/>
            <w:vAlign w:val="center"/>
          </w:tcPr>
          <w:p w:rsidR="007A6D26" w:rsidRDefault="007A6D26" w:rsidP="002F056F">
            <w:pPr>
              <w:spacing w:before="100" w:beforeAutospacing="1"/>
              <w:jc w:val="center"/>
              <w:rPr>
                <w:rFonts w:eastAsia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75C324F" wp14:editId="5702F2BD">
                  <wp:extent cx="4610100" cy="3991781"/>
                  <wp:effectExtent l="19050" t="19050" r="0" b="889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9445" cy="399987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0BE0" w:rsidRDefault="00D10BE0" w:rsidP="00D10BE0">
      <w:pPr>
        <w:spacing w:before="100" w:beforeAutospacing="1"/>
        <w:rPr>
          <w:rFonts w:eastAsia="Times New Roman" w:cs="Times New Roman"/>
        </w:rPr>
      </w:pPr>
    </w:p>
    <w:p w:rsidR="00224A10" w:rsidRPr="00BA15C1" w:rsidRDefault="00224A10" w:rsidP="00D10BE0">
      <w:pPr>
        <w:spacing w:before="100" w:beforeAutospacing="1"/>
        <w:rPr>
          <w:rFonts w:eastAsia="Times New Roman" w:cs="Times New Roman"/>
        </w:rPr>
      </w:pPr>
    </w:p>
    <w:p w:rsidR="00D10BE0" w:rsidRPr="00BA15C1" w:rsidRDefault="00D10BE0" w:rsidP="00D10BE0">
      <w:pPr>
        <w:spacing w:before="100" w:beforeAutospacing="1"/>
        <w:rPr>
          <w:rFonts w:eastAsia="Times New Roman" w:cs="Times New Roman"/>
        </w:rPr>
      </w:pPr>
    </w:p>
    <w:p w:rsidR="00292F9E" w:rsidRPr="0043121C" w:rsidRDefault="00292F9E" w:rsidP="00292F9E">
      <w:pPr>
        <w:spacing w:after="0"/>
        <w:rPr>
          <w:rFonts w:cs="Arial"/>
          <w:b/>
          <w:iCs/>
          <w:color w:val="4F81BD" w:themeColor="accent1"/>
          <w:sz w:val="24"/>
          <w:szCs w:val="24"/>
        </w:rPr>
      </w:pPr>
      <w:r w:rsidRPr="0043121C">
        <w:rPr>
          <w:rFonts w:cs="Arial"/>
          <w:b/>
          <w:iCs/>
          <w:color w:val="4F81BD" w:themeColor="accent1"/>
          <w:sz w:val="24"/>
          <w:szCs w:val="24"/>
        </w:rPr>
        <w:t>Coup de pouce niveau 2 : Aide à la conception du schéma</w:t>
      </w:r>
      <w:r w:rsidR="0043121C">
        <w:rPr>
          <w:rFonts w:cs="Arial"/>
          <w:b/>
          <w:iCs/>
          <w:color w:val="4F81BD" w:themeColor="accent1"/>
          <w:sz w:val="24"/>
          <w:szCs w:val="24"/>
        </w:rPr>
        <w:t xml:space="preserve"> : </w:t>
      </w:r>
    </w:p>
    <w:p w:rsidR="0043121C" w:rsidRDefault="0043121C" w:rsidP="0043121C">
      <w:pPr>
        <w:spacing w:before="100" w:beforeAutospacing="1" w:after="0"/>
        <w:rPr>
          <w:b/>
          <w:color w:val="808080" w:themeColor="background1" w:themeShade="80"/>
        </w:rPr>
      </w:pPr>
      <w:r w:rsidRPr="000117BB">
        <w:rPr>
          <w:b/>
          <w:color w:val="808080" w:themeColor="background1" w:themeShade="80"/>
        </w:rPr>
        <w:sym w:font="Wingdings" w:char="F0F0"/>
      </w:r>
      <w:r>
        <w:rPr>
          <w:b/>
          <w:color w:val="808080" w:themeColor="background1" w:themeShade="80"/>
        </w:rPr>
        <w:t xml:space="preserve"> </w:t>
      </w:r>
      <w:r w:rsidR="00292F9E" w:rsidRPr="0043121C">
        <w:rPr>
          <w:b/>
          <w:color w:val="808080" w:themeColor="background1" w:themeShade="80"/>
        </w:rPr>
        <w:t>Au cours du</w:t>
      </w:r>
      <w:r>
        <w:rPr>
          <w:b/>
          <w:color w:val="808080" w:themeColor="background1" w:themeShade="80"/>
        </w:rPr>
        <w:t xml:space="preserve"> jeu, compléter le schéma suivant : </w:t>
      </w:r>
    </w:p>
    <w:p w:rsidR="0043121C" w:rsidRDefault="0043121C" w:rsidP="0043121C">
      <w:pPr>
        <w:spacing w:before="100" w:beforeAutospacing="1" w:after="0"/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t>En </w:t>
      </w:r>
      <w:r w:rsidR="00292F9E" w:rsidRPr="0043121C">
        <w:rPr>
          <w:b/>
          <w:color w:val="808080" w:themeColor="background1" w:themeShade="80"/>
        </w:rPr>
        <w:t>indiquant les relations qui existent entre ce</w:t>
      </w:r>
      <w:r w:rsidR="002E134B" w:rsidRPr="0043121C">
        <w:rPr>
          <w:b/>
          <w:color w:val="808080" w:themeColor="background1" w:themeShade="80"/>
        </w:rPr>
        <w:t>s êtres vivants en écrivant à cô</w:t>
      </w:r>
      <w:r w:rsidR="00292F9E" w:rsidRPr="0043121C">
        <w:rPr>
          <w:b/>
          <w:color w:val="808080" w:themeColor="background1" w:themeShade="80"/>
        </w:rPr>
        <w:t xml:space="preserve">té des flèches l'une ou l'autre des expressions suivantes : </w:t>
      </w:r>
    </w:p>
    <w:tbl>
      <w:tblPr>
        <w:tblStyle w:val="Grilledutableau"/>
        <w:tblW w:w="0" w:type="auto"/>
        <w:tblInd w:w="959" w:type="dxa"/>
        <w:tblLook w:val="04A0" w:firstRow="1" w:lastRow="0" w:firstColumn="1" w:lastColumn="0" w:noHBand="0" w:noVBand="1"/>
      </w:tblPr>
      <w:tblGrid>
        <w:gridCol w:w="3402"/>
        <w:gridCol w:w="1701"/>
        <w:gridCol w:w="3402"/>
      </w:tblGrid>
      <w:tr w:rsidR="0043121C" w:rsidRPr="0043121C" w:rsidTr="0043121C">
        <w:trPr>
          <w:trHeight w:val="496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3121C" w:rsidRPr="0043121C" w:rsidRDefault="0043121C" w:rsidP="0043121C">
            <w:pPr>
              <w:jc w:val="center"/>
              <w:rPr>
                <w:b/>
                <w:color w:val="808080" w:themeColor="background1" w:themeShade="80"/>
              </w:rPr>
            </w:pPr>
            <w:r w:rsidRPr="0043121C">
              <w:rPr>
                <w:color w:val="808080" w:themeColor="background1" w:themeShade="80"/>
              </w:rPr>
              <w:t>Est mangé par</w:t>
            </w: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43121C" w:rsidRPr="0043121C" w:rsidRDefault="0043121C" w:rsidP="0043121C">
            <w:pPr>
              <w:spacing w:before="100" w:beforeAutospacing="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3121C" w:rsidRPr="0043121C" w:rsidRDefault="0043121C" w:rsidP="0043121C">
            <w:pPr>
              <w:jc w:val="center"/>
              <w:rPr>
                <w:color w:val="808080" w:themeColor="background1" w:themeShade="80"/>
              </w:rPr>
            </w:pPr>
            <w:r w:rsidRPr="0043121C">
              <w:rPr>
                <w:color w:val="808080" w:themeColor="background1" w:themeShade="80"/>
              </w:rPr>
              <w:t>Se reproduit grâce</w:t>
            </w:r>
          </w:p>
        </w:tc>
      </w:tr>
    </w:tbl>
    <w:p w:rsidR="00292F9E" w:rsidRPr="0043121C" w:rsidRDefault="0043121C" w:rsidP="0043121C">
      <w:pPr>
        <w:spacing w:before="100" w:beforeAutospacing="1" w:after="0" w:line="240" w:lineRule="auto"/>
        <w:rPr>
          <w:b/>
          <w:color w:val="808080" w:themeColor="background1" w:themeShade="80"/>
        </w:rPr>
      </w:pPr>
      <w:r w:rsidRPr="0043121C">
        <w:rPr>
          <w:b/>
          <w:color w:val="808080" w:themeColor="background1" w:themeShade="80"/>
        </w:rPr>
        <w:t xml:space="preserve">En </w:t>
      </w:r>
      <w:r w:rsidR="00292F9E" w:rsidRPr="0043121C">
        <w:rPr>
          <w:b/>
          <w:color w:val="808080" w:themeColor="background1" w:themeShade="80"/>
        </w:rPr>
        <w:t>barrant la flèche s'il n'existe pas de relation directe entre deux animaux.</w:t>
      </w:r>
    </w:p>
    <w:p w:rsidR="00292F9E" w:rsidRPr="002F056F" w:rsidRDefault="00292F9E" w:rsidP="002F056F">
      <w:pPr>
        <w:spacing w:before="100" w:beforeAutospacing="1"/>
        <w:jc w:val="center"/>
        <w:rPr>
          <w:u w:val="single"/>
        </w:rPr>
      </w:pPr>
      <w:r w:rsidRPr="00BA15C1">
        <w:rPr>
          <w:u w:val="single"/>
        </w:rPr>
        <w:t>Schéma à compléter : Les relations entre des  espèces présent</w:t>
      </w:r>
      <w:r w:rsidR="002E134B" w:rsidRPr="00BA15C1">
        <w:rPr>
          <w:u w:val="single"/>
        </w:rPr>
        <w:t>es</w:t>
      </w:r>
      <w:r w:rsidRPr="00BA15C1">
        <w:rPr>
          <w:u w:val="single"/>
        </w:rPr>
        <w:t xml:space="preserve"> au niveau de la zone de franchissement de la Vienne par la LGV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2F056F" w:rsidTr="002F056F">
        <w:trPr>
          <w:trHeight w:val="7979"/>
        </w:trPr>
        <w:tc>
          <w:tcPr>
            <w:tcW w:w="10913" w:type="dxa"/>
            <w:vAlign w:val="center"/>
          </w:tcPr>
          <w:p w:rsidR="002F056F" w:rsidRDefault="001F2718" w:rsidP="002F056F">
            <w:pPr>
              <w:spacing w:before="100" w:beforeAutospacing="1"/>
              <w:jc w:val="center"/>
              <w:rPr>
                <w:rFonts w:eastAsia="Times New Roman" w:cs="Times New Roman"/>
              </w:rPr>
            </w:pPr>
            <w:r w:rsidRPr="001F2718">
              <w:rPr>
                <w:rFonts w:eastAsia="Times New Roman" w:cs="Times New Roman"/>
                <w:noProof/>
              </w:rPr>
              <w:drawing>
                <wp:inline distT="0" distB="0" distL="0" distR="0" wp14:anchorId="464AF0A4" wp14:editId="43FEA450">
                  <wp:extent cx="5248275" cy="4476750"/>
                  <wp:effectExtent l="19050" t="19050" r="28575" b="19050"/>
                  <wp:docPr id="23" name="Imag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8275" cy="44767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2F9E" w:rsidRPr="00BA15C1" w:rsidRDefault="00292F9E" w:rsidP="00292F9E">
      <w:pPr>
        <w:spacing w:before="100" w:beforeAutospacing="1"/>
        <w:rPr>
          <w:rFonts w:eastAsia="Times New Roman" w:cs="Times New Roman"/>
        </w:rPr>
      </w:pPr>
    </w:p>
    <w:p w:rsidR="00292F9E" w:rsidRPr="00BA15C1" w:rsidRDefault="00292F9E" w:rsidP="00292F9E">
      <w:pPr>
        <w:spacing w:before="100" w:beforeAutospacing="1"/>
        <w:rPr>
          <w:rFonts w:eastAsia="Times New Roman" w:cs="Times New Roman"/>
        </w:rPr>
      </w:pPr>
    </w:p>
    <w:p w:rsidR="00292F9E" w:rsidRPr="00BA15C1" w:rsidRDefault="00292F9E" w:rsidP="00292F9E">
      <w:pPr>
        <w:spacing w:before="100" w:beforeAutospacing="1"/>
        <w:rPr>
          <w:rFonts w:eastAsia="Times New Roman" w:cs="Times New Roman"/>
        </w:rPr>
      </w:pPr>
    </w:p>
    <w:p w:rsidR="00292F9E" w:rsidRPr="00BA15C1" w:rsidRDefault="00292F9E" w:rsidP="00292F9E">
      <w:pPr>
        <w:spacing w:before="100" w:beforeAutospacing="1"/>
        <w:rPr>
          <w:rFonts w:eastAsia="Times New Roman" w:cs="Times New Roman"/>
        </w:rPr>
      </w:pPr>
    </w:p>
    <w:p w:rsidR="008B42E7" w:rsidRPr="005D7717" w:rsidRDefault="005D7717" w:rsidP="001F2718">
      <w:pPr>
        <w:spacing w:before="100" w:beforeAutospacing="1"/>
        <w:rPr>
          <w:rFonts w:cs="Arial"/>
          <w:b/>
          <w:iCs/>
          <w:color w:val="4F81BD" w:themeColor="accent1"/>
          <w:sz w:val="24"/>
          <w:szCs w:val="24"/>
        </w:rPr>
      </w:pPr>
      <w:r>
        <w:rPr>
          <w:rFonts w:cs="Arial"/>
          <w:b/>
          <w:iCs/>
          <w:color w:val="4F81BD" w:themeColor="accent1"/>
          <w:sz w:val="24"/>
          <w:szCs w:val="24"/>
        </w:rPr>
        <w:t>C</w:t>
      </w:r>
      <w:r w:rsidR="000159AB" w:rsidRPr="005D7717">
        <w:rPr>
          <w:rFonts w:cs="Arial"/>
          <w:b/>
          <w:iCs/>
          <w:color w:val="4F81BD" w:themeColor="accent1"/>
          <w:sz w:val="24"/>
          <w:szCs w:val="24"/>
        </w:rPr>
        <w:t>oup</w:t>
      </w:r>
      <w:r w:rsidR="00292F9E" w:rsidRPr="005D7717">
        <w:rPr>
          <w:rFonts w:cs="Arial"/>
          <w:b/>
          <w:iCs/>
          <w:color w:val="4F81BD" w:themeColor="accent1"/>
          <w:sz w:val="24"/>
          <w:szCs w:val="24"/>
        </w:rPr>
        <w:t xml:space="preserve"> de pouce</w:t>
      </w:r>
      <w:r w:rsidR="000159AB" w:rsidRPr="005D7717">
        <w:rPr>
          <w:rFonts w:cs="Arial"/>
          <w:b/>
          <w:iCs/>
          <w:color w:val="4F81BD" w:themeColor="accent1"/>
          <w:sz w:val="24"/>
          <w:szCs w:val="24"/>
        </w:rPr>
        <w:t xml:space="preserve"> possible</w:t>
      </w:r>
      <w:r w:rsidR="00292F9E" w:rsidRPr="005D7717">
        <w:rPr>
          <w:rFonts w:cs="Arial"/>
          <w:b/>
          <w:iCs/>
          <w:color w:val="4F81BD" w:themeColor="accent1"/>
          <w:sz w:val="24"/>
          <w:szCs w:val="24"/>
        </w:rPr>
        <w:t> pour identifier les actions proposées dans le jeu pour limiter les impacts sur les milieux</w:t>
      </w:r>
      <w:r>
        <w:rPr>
          <w:rFonts w:cs="Arial"/>
          <w:b/>
          <w:iCs/>
          <w:color w:val="4F81BD" w:themeColor="accent1"/>
          <w:sz w:val="24"/>
          <w:szCs w:val="24"/>
        </w:rPr>
        <w:t xml:space="preserve"> : </w:t>
      </w:r>
    </w:p>
    <w:p w:rsidR="00D10BE0" w:rsidRPr="005D7717" w:rsidRDefault="005D7717" w:rsidP="00D10BE0">
      <w:pPr>
        <w:spacing w:before="100" w:beforeAutospacing="1"/>
        <w:rPr>
          <w:b/>
          <w:color w:val="808080" w:themeColor="background1" w:themeShade="80"/>
        </w:rPr>
      </w:pPr>
      <w:r w:rsidRPr="000117BB">
        <w:rPr>
          <w:b/>
          <w:color w:val="808080" w:themeColor="background1" w:themeShade="80"/>
        </w:rPr>
        <w:sym w:font="Wingdings" w:char="F0F0"/>
      </w:r>
      <w:r>
        <w:rPr>
          <w:b/>
          <w:color w:val="808080" w:themeColor="background1" w:themeShade="80"/>
        </w:rPr>
        <w:t xml:space="preserve"> </w:t>
      </w:r>
      <w:r w:rsidR="00D10BE0" w:rsidRPr="005D7717">
        <w:rPr>
          <w:b/>
          <w:color w:val="808080" w:themeColor="background1" w:themeShade="80"/>
        </w:rPr>
        <w:t xml:space="preserve">Quelles solutions peuvent être </w:t>
      </w:r>
      <w:r w:rsidR="002E134B" w:rsidRPr="005D7717">
        <w:rPr>
          <w:b/>
          <w:color w:val="808080" w:themeColor="background1" w:themeShade="80"/>
        </w:rPr>
        <w:t>choisies</w:t>
      </w:r>
      <w:r w:rsidR="00D10BE0" w:rsidRPr="005D7717">
        <w:rPr>
          <w:b/>
          <w:color w:val="808080" w:themeColor="background1" w:themeShade="80"/>
        </w:rPr>
        <w:t xml:space="preserve"> pour préserver cet environnement tout en construisant le pont (entourer les bonnes solutions) 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924"/>
        <w:gridCol w:w="518"/>
        <w:gridCol w:w="4989"/>
      </w:tblGrid>
      <w:tr w:rsidR="009B2C97" w:rsidRPr="00BA15C1" w:rsidTr="005D7717">
        <w:trPr>
          <w:jc w:val="center"/>
        </w:trPr>
        <w:tc>
          <w:tcPr>
            <w:tcW w:w="4924" w:type="dxa"/>
          </w:tcPr>
          <w:p w:rsidR="009B2C97" w:rsidRPr="00BA15C1" w:rsidRDefault="009B2C97" w:rsidP="00635C9E">
            <w:pPr>
              <w:spacing w:before="100" w:beforeAutospacing="1"/>
              <w:rPr>
                <w:b/>
              </w:rPr>
            </w:pPr>
            <w:r w:rsidRPr="00BA15C1">
              <w:t>Placer des barrages sur le site</w:t>
            </w:r>
          </w:p>
        </w:tc>
        <w:tc>
          <w:tcPr>
            <w:tcW w:w="518" w:type="dxa"/>
          </w:tcPr>
          <w:p w:rsidR="009B2C97" w:rsidRPr="00BA15C1" w:rsidRDefault="009B2C97" w:rsidP="00635C9E">
            <w:pPr>
              <w:spacing w:before="100" w:beforeAutospacing="1"/>
              <w:rPr>
                <w:b/>
              </w:rPr>
            </w:pPr>
            <w:r w:rsidRPr="00BA15C1">
              <w:rPr>
                <w:b/>
              </w:rPr>
              <w:t>OU</w:t>
            </w:r>
          </w:p>
        </w:tc>
        <w:tc>
          <w:tcPr>
            <w:tcW w:w="4989" w:type="dxa"/>
          </w:tcPr>
          <w:p w:rsidR="009B2C97" w:rsidRPr="00BA15C1" w:rsidRDefault="009B2C97" w:rsidP="00635C9E">
            <w:pPr>
              <w:spacing w:before="100" w:beforeAutospacing="1"/>
              <w:rPr>
                <w:b/>
              </w:rPr>
            </w:pPr>
            <w:r w:rsidRPr="00BA15C1">
              <w:t>Mettre en place un corridor écologique</w:t>
            </w:r>
          </w:p>
        </w:tc>
      </w:tr>
      <w:tr w:rsidR="009B2C97" w:rsidRPr="00BA15C1" w:rsidTr="005D7717">
        <w:trPr>
          <w:jc w:val="center"/>
        </w:trPr>
        <w:tc>
          <w:tcPr>
            <w:tcW w:w="4924" w:type="dxa"/>
          </w:tcPr>
          <w:p w:rsidR="009B2C97" w:rsidRPr="00BA15C1" w:rsidRDefault="009B2C97" w:rsidP="00635C9E">
            <w:pPr>
              <w:spacing w:before="100" w:beforeAutospacing="1"/>
              <w:rPr>
                <w:b/>
              </w:rPr>
            </w:pPr>
            <w:r w:rsidRPr="00BA15C1">
              <w:t>Commencer les travaux le plus rapidement possible</w:t>
            </w:r>
          </w:p>
        </w:tc>
        <w:tc>
          <w:tcPr>
            <w:tcW w:w="518" w:type="dxa"/>
          </w:tcPr>
          <w:p w:rsidR="009B2C97" w:rsidRPr="00BA15C1" w:rsidRDefault="009B2C97" w:rsidP="005D7717">
            <w:pPr>
              <w:spacing w:before="100" w:beforeAutospacing="1"/>
              <w:jc w:val="center"/>
              <w:rPr>
                <w:b/>
              </w:rPr>
            </w:pPr>
            <w:r w:rsidRPr="00BA15C1">
              <w:rPr>
                <w:b/>
              </w:rPr>
              <w:t>OU</w:t>
            </w:r>
          </w:p>
        </w:tc>
        <w:tc>
          <w:tcPr>
            <w:tcW w:w="4989" w:type="dxa"/>
          </w:tcPr>
          <w:p w:rsidR="009B2C97" w:rsidRPr="00BA15C1" w:rsidRDefault="009B2C97" w:rsidP="00635C9E">
            <w:pPr>
              <w:spacing w:before="100" w:beforeAutospacing="1"/>
              <w:rPr>
                <w:b/>
              </w:rPr>
            </w:pPr>
            <w:r w:rsidRPr="00BA15C1">
              <w:t>Effectuer les travaux hors de la période d'étiage</w:t>
            </w:r>
          </w:p>
        </w:tc>
      </w:tr>
      <w:tr w:rsidR="009B2C97" w:rsidRPr="00BA15C1" w:rsidTr="005D7717">
        <w:trPr>
          <w:jc w:val="center"/>
        </w:trPr>
        <w:tc>
          <w:tcPr>
            <w:tcW w:w="4924" w:type="dxa"/>
          </w:tcPr>
          <w:p w:rsidR="009B2C97" w:rsidRPr="00BA15C1" w:rsidRDefault="009B2C97" w:rsidP="00635C9E">
            <w:pPr>
              <w:spacing w:before="100" w:beforeAutospacing="1"/>
              <w:rPr>
                <w:b/>
              </w:rPr>
            </w:pPr>
            <w:r w:rsidRPr="00BA15C1">
              <w:t>Placer les piles du pont au centre de la rivière (lit mineur)</w:t>
            </w:r>
          </w:p>
        </w:tc>
        <w:tc>
          <w:tcPr>
            <w:tcW w:w="518" w:type="dxa"/>
          </w:tcPr>
          <w:p w:rsidR="009B2C97" w:rsidRPr="00BA15C1" w:rsidRDefault="009B2C97" w:rsidP="00635C9E">
            <w:pPr>
              <w:spacing w:before="100" w:beforeAutospacing="1"/>
              <w:rPr>
                <w:b/>
              </w:rPr>
            </w:pPr>
            <w:r w:rsidRPr="00BA15C1">
              <w:rPr>
                <w:b/>
              </w:rPr>
              <w:t>OU</w:t>
            </w:r>
          </w:p>
        </w:tc>
        <w:tc>
          <w:tcPr>
            <w:tcW w:w="4989" w:type="dxa"/>
          </w:tcPr>
          <w:p w:rsidR="009B2C97" w:rsidRPr="00BA15C1" w:rsidRDefault="009B2C97" w:rsidP="00635C9E">
            <w:pPr>
              <w:spacing w:before="100" w:beforeAutospacing="1"/>
              <w:rPr>
                <w:b/>
              </w:rPr>
            </w:pPr>
            <w:r w:rsidRPr="00BA15C1">
              <w:t>Placer les piles du pont sur les berges de la rivière</w:t>
            </w:r>
            <w:r w:rsidR="00556CB0" w:rsidRPr="00BA15C1">
              <w:t xml:space="preserve"> </w:t>
            </w:r>
            <w:r w:rsidRPr="00BA15C1">
              <w:t>(lit majeur)</w:t>
            </w:r>
          </w:p>
        </w:tc>
      </w:tr>
      <w:tr w:rsidR="009B2C97" w:rsidRPr="00BA15C1" w:rsidTr="005D7717">
        <w:trPr>
          <w:jc w:val="center"/>
        </w:trPr>
        <w:tc>
          <w:tcPr>
            <w:tcW w:w="4924" w:type="dxa"/>
          </w:tcPr>
          <w:p w:rsidR="009B2C97" w:rsidRPr="00BA15C1" w:rsidRDefault="009B2C97" w:rsidP="00635C9E">
            <w:pPr>
              <w:spacing w:before="100" w:beforeAutospacing="1"/>
              <w:rPr>
                <w:b/>
              </w:rPr>
            </w:pPr>
            <w:r w:rsidRPr="00BA15C1">
              <w:t>Déplacer les Mulettes dans la Creuse</w:t>
            </w:r>
          </w:p>
        </w:tc>
        <w:tc>
          <w:tcPr>
            <w:tcW w:w="518" w:type="dxa"/>
          </w:tcPr>
          <w:p w:rsidR="009B2C97" w:rsidRPr="00BA15C1" w:rsidRDefault="009B2C97" w:rsidP="00635C9E">
            <w:pPr>
              <w:spacing w:before="100" w:beforeAutospacing="1"/>
              <w:rPr>
                <w:b/>
              </w:rPr>
            </w:pPr>
            <w:r w:rsidRPr="00BA15C1">
              <w:rPr>
                <w:b/>
              </w:rPr>
              <w:t>OU</w:t>
            </w:r>
          </w:p>
        </w:tc>
        <w:tc>
          <w:tcPr>
            <w:tcW w:w="4989" w:type="dxa"/>
          </w:tcPr>
          <w:p w:rsidR="009B2C97" w:rsidRPr="00BA15C1" w:rsidRDefault="009B2C97" w:rsidP="00635C9E">
            <w:pPr>
              <w:spacing w:before="100" w:beforeAutospacing="1"/>
              <w:rPr>
                <w:b/>
              </w:rPr>
            </w:pPr>
            <w:r w:rsidRPr="00BA15C1">
              <w:t>Déplacer les Mulettes dans la Charente</w:t>
            </w:r>
          </w:p>
        </w:tc>
      </w:tr>
    </w:tbl>
    <w:p w:rsidR="00D10BE0" w:rsidRPr="00BA15C1" w:rsidRDefault="00D10BE0" w:rsidP="00D10BE0"/>
    <w:p w:rsidR="00D10BE0" w:rsidRPr="00DC1B3A" w:rsidRDefault="00D10BE0" w:rsidP="00D10BE0">
      <w:pPr>
        <w:rPr>
          <w:rFonts w:cs="Arial"/>
          <w:b/>
          <w:iCs/>
          <w:color w:val="4F81BD" w:themeColor="accent1"/>
          <w:sz w:val="24"/>
          <w:szCs w:val="24"/>
        </w:rPr>
      </w:pPr>
      <w:r w:rsidRPr="00DC1B3A">
        <w:rPr>
          <w:rFonts w:cs="Arial"/>
          <w:b/>
          <w:iCs/>
          <w:color w:val="4F81BD" w:themeColor="accent1"/>
          <w:sz w:val="24"/>
          <w:szCs w:val="24"/>
        </w:rPr>
        <w:t>Correction</w:t>
      </w:r>
      <w:r w:rsidR="00292F9E" w:rsidRPr="00DC1B3A">
        <w:rPr>
          <w:rFonts w:cs="Arial"/>
          <w:b/>
          <w:iCs/>
          <w:color w:val="4F81BD" w:themeColor="accent1"/>
          <w:sz w:val="24"/>
          <w:szCs w:val="24"/>
        </w:rPr>
        <w:t xml:space="preserve"> des coups de </w:t>
      </w:r>
      <w:r w:rsidR="00AF6C84" w:rsidRPr="00DC1B3A">
        <w:rPr>
          <w:rFonts w:cs="Arial"/>
          <w:b/>
          <w:iCs/>
          <w:color w:val="4F81BD" w:themeColor="accent1"/>
          <w:sz w:val="24"/>
          <w:szCs w:val="24"/>
        </w:rPr>
        <w:t>pouce</w:t>
      </w:r>
      <w:r w:rsidR="00DC1B3A">
        <w:rPr>
          <w:rFonts w:cs="Arial"/>
          <w:b/>
          <w:iCs/>
          <w:color w:val="4F81BD" w:themeColor="accent1"/>
          <w:sz w:val="24"/>
          <w:szCs w:val="24"/>
        </w:rPr>
        <w:t xml:space="preserve"> : </w:t>
      </w:r>
    </w:p>
    <w:p w:rsidR="002E134B" w:rsidRDefault="00D10BE0" w:rsidP="00E8512A">
      <w:pPr>
        <w:jc w:val="center"/>
        <w:rPr>
          <w:u w:val="single"/>
        </w:rPr>
      </w:pPr>
      <w:r w:rsidRPr="00BA15C1">
        <w:rPr>
          <w:u w:val="single"/>
        </w:rPr>
        <w:t>Schéma à compléter : Les relati</w:t>
      </w:r>
      <w:r w:rsidR="002E134B" w:rsidRPr="00BA15C1">
        <w:rPr>
          <w:u w:val="single"/>
        </w:rPr>
        <w:t>ons entre des  espèces présentes</w:t>
      </w:r>
      <w:r w:rsidRPr="00BA15C1">
        <w:rPr>
          <w:u w:val="single"/>
        </w:rPr>
        <w:t xml:space="preserve"> au niveau de la zone de franchissement de la Vienne</w:t>
      </w:r>
      <w:r w:rsidR="00E8512A">
        <w:rPr>
          <w:u w:val="single"/>
        </w:rPr>
        <w:t xml:space="preserve">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8512A" w:rsidTr="00E8512A">
        <w:trPr>
          <w:trHeight w:val="8430"/>
        </w:trPr>
        <w:tc>
          <w:tcPr>
            <w:tcW w:w="10913" w:type="dxa"/>
            <w:vAlign w:val="center"/>
          </w:tcPr>
          <w:p w:rsidR="00E8512A" w:rsidRDefault="00E8512A" w:rsidP="00E8512A">
            <w:pPr>
              <w:jc w:val="center"/>
              <w:rPr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F5B0E05" wp14:editId="33357C1B">
                  <wp:extent cx="5410200" cy="5012790"/>
                  <wp:effectExtent l="19050" t="1905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0" cy="50127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512A" w:rsidRDefault="00E8512A" w:rsidP="00E8512A">
      <w:pPr>
        <w:jc w:val="center"/>
        <w:rPr>
          <w:u w:val="single"/>
        </w:rPr>
      </w:pPr>
    </w:p>
    <w:p w:rsidR="00E8512A" w:rsidRDefault="00E8512A" w:rsidP="00E8512A">
      <w:pPr>
        <w:jc w:val="center"/>
        <w:rPr>
          <w:u w:val="single"/>
        </w:rPr>
      </w:pPr>
    </w:p>
    <w:p w:rsidR="00E8512A" w:rsidRDefault="00E8512A" w:rsidP="00E8512A">
      <w:pPr>
        <w:jc w:val="center"/>
        <w:rPr>
          <w:u w:val="single"/>
        </w:rPr>
      </w:pPr>
    </w:p>
    <w:p w:rsidR="00E8512A" w:rsidRPr="00BA15C1" w:rsidRDefault="00E8512A" w:rsidP="00E8512A">
      <w:pPr>
        <w:jc w:val="center"/>
        <w:rPr>
          <w:b/>
        </w:rPr>
      </w:pPr>
    </w:p>
    <w:p w:rsidR="00E8512A" w:rsidRPr="005D7717" w:rsidRDefault="00E8512A" w:rsidP="00E8512A">
      <w:pPr>
        <w:spacing w:before="100" w:beforeAutospacing="1"/>
        <w:rPr>
          <w:b/>
          <w:color w:val="808080" w:themeColor="background1" w:themeShade="80"/>
        </w:rPr>
      </w:pPr>
      <w:r w:rsidRPr="000117BB">
        <w:rPr>
          <w:b/>
          <w:color w:val="808080" w:themeColor="background1" w:themeShade="80"/>
        </w:rPr>
        <w:sym w:font="Wingdings" w:char="F0F0"/>
      </w:r>
      <w:r>
        <w:rPr>
          <w:b/>
          <w:color w:val="808080" w:themeColor="background1" w:themeShade="80"/>
        </w:rPr>
        <w:t xml:space="preserve"> </w:t>
      </w:r>
      <w:r w:rsidRPr="005D7717">
        <w:rPr>
          <w:b/>
          <w:color w:val="808080" w:themeColor="background1" w:themeShade="80"/>
        </w:rPr>
        <w:t>Quelles solutions peuvent être choisies pour préserver cet environnement tout en construisant le pont (entourer les bonnes solutions) 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924"/>
        <w:gridCol w:w="518"/>
        <w:gridCol w:w="4989"/>
      </w:tblGrid>
      <w:tr w:rsidR="00D10BE0" w:rsidRPr="00BA15C1" w:rsidTr="004C206B">
        <w:trPr>
          <w:jc w:val="center"/>
        </w:trPr>
        <w:tc>
          <w:tcPr>
            <w:tcW w:w="4924" w:type="dxa"/>
          </w:tcPr>
          <w:p w:rsidR="00D10BE0" w:rsidRPr="00BA15C1" w:rsidRDefault="00D10BE0" w:rsidP="00635C9E">
            <w:pPr>
              <w:spacing w:before="100" w:beforeAutospacing="1"/>
              <w:rPr>
                <w:b/>
                <w:strike/>
              </w:rPr>
            </w:pPr>
            <w:r w:rsidRPr="00BA15C1">
              <w:rPr>
                <w:strike/>
              </w:rPr>
              <w:t>Placer des barrages sur le site</w:t>
            </w:r>
          </w:p>
        </w:tc>
        <w:tc>
          <w:tcPr>
            <w:tcW w:w="518" w:type="dxa"/>
          </w:tcPr>
          <w:p w:rsidR="00D10BE0" w:rsidRPr="00BA15C1" w:rsidRDefault="00D10BE0" w:rsidP="00635C9E">
            <w:pPr>
              <w:spacing w:before="100" w:beforeAutospacing="1"/>
              <w:rPr>
                <w:b/>
              </w:rPr>
            </w:pPr>
            <w:r w:rsidRPr="00BA15C1">
              <w:rPr>
                <w:b/>
              </w:rPr>
              <w:t>OU</w:t>
            </w:r>
          </w:p>
        </w:tc>
        <w:tc>
          <w:tcPr>
            <w:tcW w:w="4989" w:type="dxa"/>
          </w:tcPr>
          <w:p w:rsidR="00D10BE0" w:rsidRPr="00BA15C1" w:rsidRDefault="00D10BE0" w:rsidP="00635C9E">
            <w:pPr>
              <w:spacing w:before="100" w:beforeAutospacing="1"/>
              <w:rPr>
                <w:b/>
                <w:highlight w:val="yellow"/>
              </w:rPr>
            </w:pPr>
            <w:r w:rsidRPr="00BA15C1">
              <w:rPr>
                <w:highlight w:val="yellow"/>
              </w:rPr>
              <w:t>Mettre en place un corridor écologique</w:t>
            </w:r>
          </w:p>
        </w:tc>
      </w:tr>
      <w:tr w:rsidR="00D10BE0" w:rsidRPr="00BA15C1" w:rsidTr="004C206B">
        <w:trPr>
          <w:jc w:val="center"/>
        </w:trPr>
        <w:tc>
          <w:tcPr>
            <w:tcW w:w="4924" w:type="dxa"/>
          </w:tcPr>
          <w:p w:rsidR="00D10BE0" w:rsidRPr="00BA15C1" w:rsidRDefault="00D10BE0" w:rsidP="00635C9E">
            <w:pPr>
              <w:spacing w:before="100" w:beforeAutospacing="1"/>
              <w:rPr>
                <w:b/>
                <w:strike/>
              </w:rPr>
            </w:pPr>
            <w:r w:rsidRPr="00BA15C1">
              <w:rPr>
                <w:strike/>
              </w:rPr>
              <w:t>Commencer les travaux le plus rapidement possible</w:t>
            </w:r>
          </w:p>
        </w:tc>
        <w:tc>
          <w:tcPr>
            <w:tcW w:w="518" w:type="dxa"/>
          </w:tcPr>
          <w:p w:rsidR="00D10BE0" w:rsidRPr="00BA15C1" w:rsidRDefault="00D10BE0" w:rsidP="00635C9E">
            <w:pPr>
              <w:spacing w:before="100" w:beforeAutospacing="1"/>
              <w:rPr>
                <w:b/>
              </w:rPr>
            </w:pPr>
            <w:r w:rsidRPr="00BA15C1">
              <w:rPr>
                <w:b/>
              </w:rPr>
              <w:t>OU</w:t>
            </w:r>
          </w:p>
        </w:tc>
        <w:tc>
          <w:tcPr>
            <w:tcW w:w="4989" w:type="dxa"/>
          </w:tcPr>
          <w:p w:rsidR="00D10BE0" w:rsidRPr="00BA15C1" w:rsidRDefault="00D10BE0" w:rsidP="00635C9E">
            <w:pPr>
              <w:spacing w:before="100" w:beforeAutospacing="1"/>
              <w:rPr>
                <w:b/>
                <w:highlight w:val="yellow"/>
              </w:rPr>
            </w:pPr>
            <w:r w:rsidRPr="00BA15C1">
              <w:rPr>
                <w:highlight w:val="yellow"/>
              </w:rPr>
              <w:t>Effectuer les travaux hors de la période d'étiage</w:t>
            </w:r>
          </w:p>
        </w:tc>
      </w:tr>
      <w:tr w:rsidR="00D10BE0" w:rsidRPr="00BA15C1" w:rsidTr="004C206B">
        <w:trPr>
          <w:jc w:val="center"/>
        </w:trPr>
        <w:tc>
          <w:tcPr>
            <w:tcW w:w="4924" w:type="dxa"/>
          </w:tcPr>
          <w:p w:rsidR="00D10BE0" w:rsidRPr="00BA15C1" w:rsidRDefault="00D10BE0" w:rsidP="00635C9E">
            <w:pPr>
              <w:spacing w:before="100" w:beforeAutospacing="1"/>
              <w:rPr>
                <w:b/>
                <w:highlight w:val="yellow"/>
              </w:rPr>
            </w:pPr>
            <w:r w:rsidRPr="00BA15C1">
              <w:rPr>
                <w:highlight w:val="yellow"/>
              </w:rPr>
              <w:t>Placer les piles du pont au centre de la rivière (lit mineur)</w:t>
            </w:r>
          </w:p>
        </w:tc>
        <w:tc>
          <w:tcPr>
            <w:tcW w:w="518" w:type="dxa"/>
          </w:tcPr>
          <w:p w:rsidR="00D10BE0" w:rsidRPr="00BA15C1" w:rsidRDefault="00D10BE0" w:rsidP="00635C9E">
            <w:pPr>
              <w:spacing w:before="100" w:beforeAutospacing="1"/>
              <w:rPr>
                <w:b/>
              </w:rPr>
            </w:pPr>
            <w:r w:rsidRPr="00BA15C1">
              <w:rPr>
                <w:b/>
              </w:rPr>
              <w:t>OU</w:t>
            </w:r>
          </w:p>
        </w:tc>
        <w:tc>
          <w:tcPr>
            <w:tcW w:w="4989" w:type="dxa"/>
          </w:tcPr>
          <w:p w:rsidR="00D10BE0" w:rsidRPr="00BA15C1" w:rsidRDefault="00D10BE0" w:rsidP="00635C9E">
            <w:pPr>
              <w:spacing w:before="100" w:beforeAutospacing="1"/>
              <w:rPr>
                <w:b/>
                <w:strike/>
              </w:rPr>
            </w:pPr>
            <w:r w:rsidRPr="00BA15C1">
              <w:rPr>
                <w:strike/>
              </w:rPr>
              <w:t>Placer les piles du pont sur les berges de la rivière</w:t>
            </w:r>
            <w:r w:rsidR="00556CB0" w:rsidRPr="00BA15C1">
              <w:rPr>
                <w:strike/>
              </w:rPr>
              <w:t xml:space="preserve"> </w:t>
            </w:r>
            <w:r w:rsidRPr="00BA15C1">
              <w:rPr>
                <w:strike/>
              </w:rPr>
              <w:t>(lit majeur)</w:t>
            </w:r>
          </w:p>
        </w:tc>
      </w:tr>
      <w:tr w:rsidR="00D10BE0" w:rsidRPr="00BA15C1" w:rsidTr="004C206B">
        <w:trPr>
          <w:jc w:val="center"/>
        </w:trPr>
        <w:tc>
          <w:tcPr>
            <w:tcW w:w="4924" w:type="dxa"/>
          </w:tcPr>
          <w:p w:rsidR="00D10BE0" w:rsidRPr="00BA15C1" w:rsidRDefault="00D10BE0" w:rsidP="00635C9E">
            <w:pPr>
              <w:spacing w:before="100" w:beforeAutospacing="1"/>
              <w:rPr>
                <w:b/>
                <w:highlight w:val="yellow"/>
              </w:rPr>
            </w:pPr>
            <w:r w:rsidRPr="00BA15C1">
              <w:rPr>
                <w:highlight w:val="yellow"/>
              </w:rPr>
              <w:t>Déplacer les Mulettes dans la Creuse</w:t>
            </w:r>
          </w:p>
        </w:tc>
        <w:tc>
          <w:tcPr>
            <w:tcW w:w="518" w:type="dxa"/>
          </w:tcPr>
          <w:p w:rsidR="00D10BE0" w:rsidRPr="00BA15C1" w:rsidRDefault="00D10BE0" w:rsidP="00635C9E">
            <w:pPr>
              <w:spacing w:before="100" w:beforeAutospacing="1"/>
              <w:rPr>
                <w:b/>
              </w:rPr>
            </w:pPr>
            <w:r w:rsidRPr="00BA15C1">
              <w:rPr>
                <w:b/>
              </w:rPr>
              <w:t>OU</w:t>
            </w:r>
          </w:p>
        </w:tc>
        <w:tc>
          <w:tcPr>
            <w:tcW w:w="4989" w:type="dxa"/>
          </w:tcPr>
          <w:p w:rsidR="00D10BE0" w:rsidRPr="00BA15C1" w:rsidRDefault="00D10BE0" w:rsidP="00635C9E">
            <w:pPr>
              <w:spacing w:before="100" w:beforeAutospacing="1"/>
              <w:rPr>
                <w:b/>
                <w:strike/>
              </w:rPr>
            </w:pPr>
            <w:r w:rsidRPr="00BA15C1">
              <w:rPr>
                <w:strike/>
              </w:rPr>
              <w:t>Déplacer les Mulettes dans la Charente</w:t>
            </w:r>
          </w:p>
        </w:tc>
      </w:tr>
    </w:tbl>
    <w:p w:rsidR="00224A10" w:rsidRDefault="00E8512A" w:rsidP="000159AB">
      <w:pPr>
        <w:jc w:val="right"/>
      </w:pPr>
      <w:r>
        <w:t xml:space="preserve"> </w:t>
      </w:r>
    </w:p>
    <w:p w:rsidR="00224A10" w:rsidRPr="00224A10" w:rsidRDefault="00224A10" w:rsidP="00224A10"/>
    <w:p w:rsidR="00224A10" w:rsidRPr="00224A10" w:rsidRDefault="00224A10" w:rsidP="00224A10"/>
    <w:p w:rsidR="00224A10" w:rsidRPr="00224A10" w:rsidRDefault="00224A10" w:rsidP="00224A10"/>
    <w:p w:rsidR="00224A10" w:rsidRPr="00224A10" w:rsidRDefault="00224A10" w:rsidP="00224A10"/>
    <w:p w:rsidR="00224A10" w:rsidRPr="00224A10" w:rsidRDefault="00224A10" w:rsidP="00224A10"/>
    <w:p w:rsidR="00224A10" w:rsidRPr="00224A10" w:rsidRDefault="00224A10" w:rsidP="00224A10"/>
    <w:p w:rsidR="00224A10" w:rsidRPr="00224A10" w:rsidRDefault="00224A10" w:rsidP="00224A10"/>
    <w:p w:rsidR="00224A10" w:rsidRPr="00224A10" w:rsidRDefault="00224A10" w:rsidP="00224A10"/>
    <w:p w:rsidR="00224A10" w:rsidRPr="00224A10" w:rsidRDefault="00224A10" w:rsidP="00224A10"/>
    <w:p w:rsidR="00224A10" w:rsidRPr="00224A10" w:rsidRDefault="00224A10" w:rsidP="00224A10"/>
    <w:p w:rsidR="00224A10" w:rsidRPr="00224A10" w:rsidRDefault="00224A10" w:rsidP="00224A10"/>
    <w:p w:rsidR="00224A10" w:rsidRPr="00224A10" w:rsidRDefault="00224A10" w:rsidP="00224A10"/>
    <w:p w:rsidR="00C432AC" w:rsidRPr="00224A10" w:rsidRDefault="00C432AC" w:rsidP="00224A10">
      <w:pPr>
        <w:tabs>
          <w:tab w:val="left" w:pos="9870"/>
        </w:tabs>
      </w:pPr>
    </w:p>
    <w:sectPr w:rsidR="00C432AC" w:rsidRPr="00224A10" w:rsidSect="003967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566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A41" w:rsidRDefault="004E3A41" w:rsidP="00494F92">
      <w:pPr>
        <w:spacing w:after="0" w:line="240" w:lineRule="auto"/>
      </w:pPr>
      <w:r>
        <w:separator/>
      </w:r>
    </w:p>
  </w:endnote>
  <w:endnote w:type="continuationSeparator" w:id="0">
    <w:p w:rsidR="004E3A41" w:rsidRDefault="004E3A41" w:rsidP="0049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0C6" w:rsidRDefault="00D310C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681304"/>
      <w:docPartObj>
        <w:docPartGallery w:val="Page Numbers (Bottom of Page)"/>
        <w:docPartUnique/>
      </w:docPartObj>
    </w:sdtPr>
    <w:sdtEndPr/>
    <w:sdtContent>
      <w:tbl>
        <w:tblPr>
          <w:tblStyle w:val="Grilledutableau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587"/>
          <w:gridCol w:w="3588"/>
          <w:gridCol w:w="3588"/>
        </w:tblGrid>
        <w:tr w:rsidR="00224A10" w:rsidTr="00224A10">
          <w:tc>
            <w:tcPr>
              <w:tcW w:w="3587" w:type="dxa"/>
            </w:tcPr>
            <w:p w:rsidR="00224A10" w:rsidRPr="00224A10" w:rsidRDefault="00224A10" w:rsidP="00224A10">
              <w:pPr>
                <w:pStyle w:val="Pieddepage"/>
                <w:jc w:val="center"/>
                <w:rPr>
                  <w:i/>
                  <w:sz w:val="16"/>
                </w:rPr>
              </w:pPr>
              <w:r w:rsidRPr="00224A10">
                <w:rPr>
                  <w:i/>
                  <w:sz w:val="16"/>
                </w:rPr>
                <w:t>Pack Ressources LGV</w:t>
              </w:r>
            </w:p>
          </w:tc>
          <w:tc>
            <w:tcPr>
              <w:tcW w:w="3588" w:type="dxa"/>
            </w:tcPr>
            <w:p w:rsidR="00224A10" w:rsidRPr="00224A10" w:rsidRDefault="00D310C6" w:rsidP="00224A10">
              <w:pPr>
                <w:pStyle w:val="Pieddepage"/>
                <w:jc w:val="center"/>
                <w:rPr>
                  <w:i/>
                  <w:sz w:val="16"/>
                </w:rPr>
              </w:pPr>
              <w:r>
                <w:rPr>
                  <w:i/>
                  <w:sz w:val="16"/>
                </w:rPr>
                <w:t>f</w:t>
              </w:r>
              <w:r w:rsidR="00224A10" w:rsidRPr="00224A10">
                <w:rPr>
                  <w:i/>
                  <w:sz w:val="16"/>
                </w:rPr>
                <w:t>ranchissement-vienne_coups-pouces.docx</w:t>
              </w:r>
            </w:p>
          </w:tc>
          <w:tc>
            <w:tcPr>
              <w:tcW w:w="3588" w:type="dxa"/>
            </w:tcPr>
            <w:p w:rsidR="00224A10" w:rsidRPr="00224A10" w:rsidRDefault="00224A10" w:rsidP="00224A10">
              <w:pPr>
                <w:pStyle w:val="Pieddepage"/>
                <w:jc w:val="center"/>
                <w:rPr>
                  <w:i/>
                  <w:sz w:val="16"/>
                </w:rPr>
              </w:pPr>
              <w:r w:rsidRPr="00224A10">
                <w:rPr>
                  <w:i/>
                  <w:sz w:val="16"/>
                </w:rPr>
                <w:t>Le 01/05/</w:t>
              </w:r>
              <w:proofErr w:type="gramStart"/>
              <w:r w:rsidRPr="00224A10">
                <w:rPr>
                  <w:i/>
                  <w:sz w:val="16"/>
                </w:rPr>
                <w:t>2016  -</w:t>
              </w:r>
              <w:proofErr w:type="gramEnd"/>
              <w:r w:rsidRPr="00224A10">
                <w:rPr>
                  <w:i/>
                  <w:sz w:val="16"/>
                </w:rPr>
                <w:t xml:space="preserve">  Page </w:t>
              </w:r>
              <w:r w:rsidRPr="00224A10">
                <w:rPr>
                  <w:i/>
                  <w:sz w:val="20"/>
                </w:rPr>
                <w:fldChar w:fldCharType="begin"/>
              </w:r>
              <w:r w:rsidRPr="00224A10">
                <w:rPr>
                  <w:i/>
                  <w:sz w:val="20"/>
                </w:rPr>
                <w:instrText xml:space="preserve"> PAGE   \* MERGEFORMAT </w:instrText>
              </w:r>
              <w:r w:rsidRPr="00224A10">
                <w:rPr>
                  <w:i/>
                  <w:sz w:val="20"/>
                </w:rPr>
                <w:fldChar w:fldCharType="separate"/>
              </w:r>
              <w:r w:rsidR="00D310C6">
                <w:rPr>
                  <w:i/>
                  <w:noProof/>
                  <w:sz w:val="20"/>
                </w:rPr>
                <w:t>2</w:t>
              </w:r>
              <w:r w:rsidRPr="00224A10">
                <w:rPr>
                  <w:i/>
                  <w:noProof/>
                  <w:sz w:val="20"/>
                </w:rPr>
                <w:fldChar w:fldCharType="end"/>
              </w:r>
              <w:r w:rsidRPr="00224A10">
                <w:rPr>
                  <w:i/>
                  <w:noProof/>
                  <w:sz w:val="20"/>
                </w:rPr>
                <w:t xml:space="preserve"> </w:t>
              </w:r>
              <w:r w:rsidRPr="00224A10">
                <w:rPr>
                  <w:i/>
                  <w:sz w:val="20"/>
                </w:rPr>
                <w:t xml:space="preserve">/ </w:t>
              </w:r>
              <w:r>
                <w:rPr>
                  <w:i/>
                  <w:sz w:val="20"/>
                </w:rPr>
                <w:t>4</w:t>
              </w:r>
            </w:p>
          </w:tc>
        </w:tr>
      </w:tbl>
      <w:p w:rsidR="00DC1B3A" w:rsidRPr="00224A10" w:rsidRDefault="004E3A41" w:rsidP="00224A10">
        <w:pPr>
          <w:pStyle w:val="Pieddepage"/>
          <w:jc w:val="right"/>
          <w:rPr>
            <w:sz w:val="10"/>
          </w:rPr>
        </w:pPr>
      </w:p>
    </w:sdtContent>
  </w:sdt>
  <w:bookmarkStart w:id="0" w:name="_GoBack" w:displacedByCustomXml="prev"/>
  <w:bookmarkEnd w:id="0" w:displacedByCustomXml="prev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0C6" w:rsidRDefault="00D310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A41" w:rsidRDefault="004E3A41" w:rsidP="00494F92">
      <w:pPr>
        <w:spacing w:after="0" w:line="240" w:lineRule="auto"/>
      </w:pPr>
      <w:r>
        <w:separator/>
      </w:r>
    </w:p>
  </w:footnote>
  <w:footnote w:type="continuationSeparator" w:id="0">
    <w:p w:rsidR="004E3A41" w:rsidRDefault="004E3A41" w:rsidP="00494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0C6" w:rsidRDefault="00D310C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B3A" w:rsidRDefault="00DC1B3A" w:rsidP="006F2144">
    <w:pPr>
      <w:pStyle w:val="En-tte"/>
      <w:jc w:val="center"/>
    </w:pPr>
    <w:r w:rsidRPr="002A102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-333375</wp:posOffset>
          </wp:positionH>
          <wp:positionV relativeFrom="paragraph">
            <wp:posOffset>-344805</wp:posOffset>
          </wp:positionV>
          <wp:extent cx="7305675" cy="1123950"/>
          <wp:effectExtent l="19050" t="0" r="9525" b="0"/>
          <wp:wrapNone/>
          <wp:docPr id="3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5675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0C6" w:rsidRDefault="00D310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2E51"/>
      </v:shape>
    </w:pict>
  </w:numPicBullet>
  <w:abstractNum w:abstractNumId="0" w15:restartNumberingAfterBreak="0">
    <w:nsid w:val="039D4D2D"/>
    <w:multiLevelType w:val="hybridMultilevel"/>
    <w:tmpl w:val="029C6F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6652D"/>
    <w:multiLevelType w:val="hybridMultilevel"/>
    <w:tmpl w:val="62F850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C379E"/>
    <w:multiLevelType w:val="hybridMultilevel"/>
    <w:tmpl w:val="096CF2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19F2"/>
    <w:multiLevelType w:val="hybridMultilevel"/>
    <w:tmpl w:val="F52ADBC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054F5"/>
    <w:multiLevelType w:val="hybridMultilevel"/>
    <w:tmpl w:val="F8B492C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A3910"/>
    <w:multiLevelType w:val="hybridMultilevel"/>
    <w:tmpl w:val="B824DAEE"/>
    <w:lvl w:ilvl="0" w:tplc="669C0E9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FE842C7"/>
    <w:multiLevelType w:val="hybridMultilevel"/>
    <w:tmpl w:val="BF0E3786"/>
    <w:lvl w:ilvl="0" w:tplc="612AE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6DD6"/>
    <w:multiLevelType w:val="hybridMultilevel"/>
    <w:tmpl w:val="141E1B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4701"/>
    <w:multiLevelType w:val="hybridMultilevel"/>
    <w:tmpl w:val="7B34098C"/>
    <w:lvl w:ilvl="0" w:tplc="04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2A1A69CD"/>
    <w:multiLevelType w:val="hybridMultilevel"/>
    <w:tmpl w:val="B0DC91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F73C1"/>
    <w:multiLevelType w:val="multilevel"/>
    <w:tmpl w:val="F376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1B45E4"/>
    <w:multiLevelType w:val="multilevel"/>
    <w:tmpl w:val="E8E8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AD1A62"/>
    <w:multiLevelType w:val="hybridMultilevel"/>
    <w:tmpl w:val="B8DE8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F119B"/>
    <w:multiLevelType w:val="multilevel"/>
    <w:tmpl w:val="4C96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F9141D"/>
    <w:multiLevelType w:val="hybridMultilevel"/>
    <w:tmpl w:val="8C7E26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F0BA6"/>
    <w:multiLevelType w:val="hybridMultilevel"/>
    <w:tmpl w:val="1F20598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60751"/>
    <w:multiLevelType w:val="hybridMultilevel"/>
    <w:tmpl w:val="BAAA7F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C4DD7"/>
    <w:multiLevelType w:val="hybridMultilevel"/>
    <w:tmpl w:val="D1B6AB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605A3"/>
    <w:multiLevelType w:val="hybridMultilevel"/>
    <w:tmpl w:val="BF861F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84B2F"/>
    <w:multiLevelType w:val="hybridMultilevel"/>
    <w:tmpl w:val="D4020FD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72DBC"/>
    <w:multiLevelType w:val="hybridMultilevel"/>
    <w:tmpl w:val="BB7C0A96"/>
    <w:lvl w:ilvl="0" w:tplc="22AC8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5"/>
  </w:num>
  <w:num w:numId="5">
    <w:abstractNumId w:val="19"/>
  </w:num>
  <w:num w:numId="6">
    <w:abstractNumId w:val="7"/>
  </w:num>
  <w:num w:numId="7">
    <w:abstractNumId w:val="9"/>
  </w:num>
  <w:num w:numId="8">
    <w:abstractNumId w:val="20"/>
  </w:num>
  <w:num w:numId="9">
    <w:abstractNumId w:val="1"/>
  </w:num>
  <w:num w:numId="10">
    <w:abstractNumId w:val="6"/>
  </w:num>
  <w:num w:numId="11">
    <w:abstractNumId w:val="16"/>
  </w:num>
  <w:num w:numId="12">
    <w:abstractNumId w:val="2"/>
  </w:num>
  <w:num w:numId="13">
    <w:abstractNumId w:val="14"/>
  </w:num>
  <w:num w:numId="14">
    <w:abstractNumId w:val="10"/>
  </w:num>
  <w:num w:numId="15">
    <w:abstractNumId w:val="13"/>
  </w:num>
  <w:num w:numId="16">
    <w:abstractNumId w:val="11"/>
  </w:num>
  <w:num w:numId="17">
    <w:abstractNumId w:val="15"/>
  </w:num>
  <w:num w:numId="18">
    <w:abstractNumId w:val="17"/>
  </w:num>
  <w:num w:numId="19">
    <w:abstractNumId w:val="18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47"/>
    <w:rsid w:val="000024ED"/>
    <w:rsid w:val="0000547C"/>
    <w:rsid w:val="000159AB"/>
    <w:rsid w:val="00023341"/>
    <w:rsid w:val="00033B73"/>
    <w:rsid w:val="000708D5"/>
    <w:rsid w:val="00072D30"/>
    <w:rsid w:val="0007478D"/>
    <w:rsid w:val="000754B4"/>
    <w:rsid w:val="00077714"/>
    <w:rsid w:val="00094912"/>
    <w:rsid w:val="00096608"/>
    <w:rsid w:val="000C6CAF"/>
    <w:rsid w:val="000C77BE"/>
    <w:rsid w:val="000E405D"/>
    <w:rsid w:val="00101CD8"/>
    <w:rsid w:val="00112FAF"/>
    <w:rsid w:val="00121996"/>
    <w:rsid w:val="001227E7"/>
    <w:rsid w:val="00131AF2"/>
    <w:rsid w:val="001336DA"/>
    <w:rsid w:val="00165BC8"/>
    <w:rsid w:val="001A0865"/>
    <w:rsid w:val="001B424A"/>
    <w:rsid w:val="001B64DA"/>
    <w:rsid w:val="001C132B"/>
    <w:rsid w:val="001D0B41"/>
    <w:rsid w:val="001D1F5F"/>
    <w:rsid w:val="001D685D"/>
    <w:rsid w:val="001D73A7"/>
    <w:rsid w:val="001D76D6"/>
    <w:rsid w:val="001F2718"/>
    <w:rsid w:val="001F3BFD"/>
    <w:rsid w:val="002026C3"/>
    <w:rsid w:val="002038A2"/>
    <w:rsid w:val="00206D63"/>
    <w:rsid w:val="00210E09"/>
    <w:rsid w:val="00224A10"/>
    <w:rsid w:val="00231FE9"/>
    <w:rsid w:val="0023286F"/>
    <w:rsid w:val="00236CA8"/>
    <w:rsid w:val="00246200"/>
    <w:rsid w:val="0025403E"/>
    <w:rsid w:val="002541F9"/>
    <w:rsid w:val="00270DAE"/>
    <w:rsid w:val="00286D65"/>
    <w:rsid w:val="00292F9E"/>
    <w:rsid w:val="002A1025"/>
    <w:rsid w:val="002A14DF"/>
    <w:rsid w:val="002A7816"/>
    <w:rsid w:val="002B673C"/>
    <w:rsid w:val="002C65F9"/>
    <w:rsid w:val="002D316E"/>
    <w:rsid w:val="002D52E9"/>
    <w:rsid w:val="002E134B"/>
    <w:rsid w:val="002F056F"/>
    <w:rsid w:val="002F0F78"/>
    <w:rsid w:val="002F5A24"/>
    <w:rsid w:val="00303B86"/>
    <w:rsid w:val="003227E2"/>
    <w:rsid w:val="003417A4"/>
    <w:rsid w:val="00360B6F"/>
    <w:rsid w:val="00362B9D"/>
    <w:rsid w:val="00365BE5"/>
    <w:rsid w:val="003927EC"/>
    <w:rsid w:val="00394043"/>
    <w:rsid w:val="003967AF"/>
    <w:rsid w:val="003A22B7"/>
    <w:rsid w:val="003A2707"/>
    <w:rsid w:val="003A7BD0"/>
    <w:rsid w:val="003B43A5"/>
    <w:rsid w:val="003D04A4"/>
    <w:rsid w:val="00401DB9"/>
    <w:rsid w:val="0042658A"/>
    <w:rsid w:val="00426B48"/>
    <w:rsid w:val="0043121C"/>
    <w:rsid w:val="00434AC8"/>
    <w:rsid w:val="00451333"/>
    <w:rsid w:val="00452C15"/>
    <w:rsid w:val="004552F7"/>
    <w:rsid w:val="0046436A"/>
    <w:rsid w:val="004755D3"/>
    <w:rsid w:val="00491D50"/>
    <w:rsid w:val="00494F92"/>
    <w:rsid w:val="004C206B"/>
    <w:rsid w:val="004D1834"/>
    <w:rsid w:val="004D3392"/>
    <w:rsid w:val="004D46F8"/>
    <w:rsid w:val="004E3A41"/>
    <w:rsid w:val="004E4596"/>
    <w:rsid w:val="00525A19"/>
    <w:rsid w:val="00556CB0"/>
    <w:rsid w:val="005744A1"/>
    <w:rsid w:val="00584354"/>
    <w:rsid w:val="005A155D"/>
    <w:rsid w:val="005A70A5"/>
    <w:rsid w:val="005C107C"/>
    <w:rsid w:val="005C1CFA"/>
    <w:rsid w:val="005C2BDB"/>
    <w:rsid w:val="005C3620"/>
    <w:rsid w:val="005D7717"/>
    <w:rsid w:val="005E5E2D"/>
    <w:rsid w:val="005F7804"/>
    <w:rsid w:val="006039D6"/>
    <w:rsid w:val="00603AEE"/>
    <w:rsid w:val="006344E3"/>
    <w:rsid w:val="00635C9E"/>
    <w:rsid w:val="0066405D"/>
    <w:rsid w:val="006858FD"/>
    <w:rsid w:val="00691847"/>
    <w:rsid w:val="006B064B"/>
    <w:rsid w:val="006B5079"/>
    <w:rsid w:val="006C5246"/>
    <w:rsid w:val="006C7FE4"/>
    <w:rsid w:val="006D48DF"/>
    <w:rsid w:val="006D6A9A"/>
    <w:rsid w:val="006F2144"/>
    <w:rsid w:val="007002C1"/>
    <w:rsid w:val="0070631B"/>
    <w:rsid w:val="00717A69"/>
    <w:rsid w:val="00717B78"/>
    <w:rsid w:val="00723939"/>
    <w:rsid w:val="007544B4"/>
    <w:rsid w:val="00765E06"/>
    <w:rsid w:val="00765F21"/>
    <w:rsid w:val="007732C3"/>
    <w:rsid w:val="00777338"/>
    <w:rsid w:val="007A4BCB"/>
    <w:rsid w:val="007A6D26"/>
    <w:rsid w:val="007D6588"/>
    <w:rsid w:val="007F6EC4"/>
    <w:rsid w:val="00807CF1"/>
    <w:rsid w:val="00825025"/>
    <w:rsid w:val="00851F89"/>
    <w:rsid w:val="008565C5"/>
    <w:rsid w:val="00862767"/>
    <w:rsid w:val="008721EB"/>
    <w:rsid w:val="00873481"/>
    <w:rsid w:val="008829A1"/>
    <w:rsid w:val="00885FBD"/>
    <w:rsid w:val="008A7E0F"/>
    <w:rsid w:val="008B42E7"/>
    <w:rsid w:val="008B4C93"/>
    <w:rsid w:val="008C3C6D"/>
    <w:rsid w:val="009008B4"/>
    <w:rsid w:val="0092191D"/>
    <w:rsid w:val="009250A1"/>
    <w:rsid w:val="00930E47"/>
    <w:rsid w:val="00950708"/>
    <w:rsid w:val="00960701"/>
    <w:rsid w:val="00962F77"/>
    <w:rsid w:val="009701A5"/>
    <w:rsid w:val="009706C4"/>
    <w:rsid w:val="009807BF"/>
    <w:rsid w:val="00982DFE"/>
    <w:rsid w:val="009879D6"/>
    <w:rsid w:val="009A2B49"/>
    <w:rsid w:val="009B2C97"/>
    <w:rsid w:val="009C64C9"/>
    <w:rsid w:val="009E10C5"/>
    <w:rsid w:val="009F6BF6"/>
    <w:rsid w:val="009F7E2F"/>
    <w:rsid w:val="00A15763"/>
    <w:rsid w:val="00A37730"/>
    <w:rsid w:val="00A377EE"/>
    <w:rsid w:val="00A469F7"/>
    <w:rsid w:val="00A603F1"/>
    <w:rsid w:val="00A751C3"/>
    <w:rsid w:val="00A85503"/>
    <w:rsid w:val="00A85BD7"/>
    <w:rsid w:val="00A95924"/>
    <w:rsid w:val="00AD26CC"/>
    <w:rsid w:val="00AF6C84"/>
    <w:rsid w:val="00B064F3"/>
    <w:rsid w:val="00B27841"/>
    <w:rsid w:val="00B33DCC"/>
    <w:rsid w:val="00B52049"/>
    <w:rsid w:val="00B62895"/>
    <w:rsid w:val="00B63E88"/>
    <w:rsid w:val="00B71EE4"/>
    <w:rsid w:val="00B741E9"/>
    <w:rsid w:val="00BA15C1"/>
    <w:rsid w:val="00BC521B"/>
    <w:rsid w:val="00BD0968"/>
    <w:rsid w:val="00BD32BA"/>
    <w:rsid w:val="00BD51D7"/>
    <w:rsid w:val="00BE46C1"/>
    <w:rsid w:val="00BE4E7E"/>
    <w:rsid w:val="00BF2003"/>
    <w:rsid w:val="00C02E59"/>
    <w:rsid w:val="00C3230F"/>
    <w:rsid w:val="00C432AC"/>
    <w:rsid w:val="00C9015E"/>
    <w:rsid w:val="00C97F21"/>
    <w:rsid w:val="00CA4A38"/>
    <w:rsid w:val="00CC738E"/>
    <w:rsid w:val="00CE4B53"/>
    <w:rsid w:val="00CE4E8F"/>
    <w:rsid w:val="00CF1CA4"/>
    <w:rsid w:val="00CF6CCF"/>
    <w:rsid w:val="00D01C73"/>
    <w:rsid w:val="00D078AB"/>
    <w:rsid w:val="00D10690"/>
    <w:rsid w:val="00D10BE0"/>
    <w:rsid w:val="00D22F24"/>
    <w:rsid w:val="00D26232"/>
    <w:rsid w:val="00D310C6"/>
    <w:rsid w:val="00D52C1D"/>
    <w:rsid w:val="00D723F2"/>
    <w:rsid w:val="00D73F73"/>
    <w:rsid w:val="00D7624F"/>
    <w:rsid w:val="00D77E59"/>
    <w:rsid w:val="00D80EB9"/>
    <w:rsid w:val="00D834FF"/>
    <w:rsid w:val="00D866E1"/>
    <w:rsid w:val="00D875EF"/>
    <w:rsid w:val="00DA66EB"/>
    <w:rsid w:val="00DC1B3A"/>
    <w:rsid w:val="00DC5C92"/>
    <w:rsid w:val="00DC6890"/>
    <w:rsid w:val="00DF0A52"/>
    <w:rsid w:val="00DF4CC0"/>
    <w:rsid w:val="00E01756"/>
    <w:rsid w:val="00E24C58"/>
    <w:rsid w:val="00E61CDC"/>
    <w:rsid w:val="00E705B2"/>
    <w:rsid w:val="00E73305"/>
    <w:rsid w:val="00E835D6"/>
    <w:rsid w:val="00E8512A"/>
    <w:rsid w:val="00E92175"/>
    <w:rsid w:val="00EC28C0"/>
    <w:rsid w:val="00EC2CB9"/>
    <w:rsid w:val="00ED7815"/>
    <w:rsid w:val="00ED7ECA"/>
    <w:rsid w:val="00EE6CC1"/>
    <w:rsid w:val="00EE72C4"/>
    <w:rsid w:val="00EF3270"/>
    <w:rsid w:val="00F14F43"/>
    <w:rsid w:val="00F21A13"/>
    <w:rsid w:val="00F22E52"/>
    <w:rsid w:val="00F50113"/>
    <w:rsid w:val="00F84A17"/>
    <w:rsid w:val="00F852CE"/>
    <w:rsid w:val="00F90660"/>
    <w:rsid w:val="00FA0F30"/>
    <w:rsid w:val="00FB0777"/>
    <w:rsid w:val="00FC087A"/>
    <w:rsid w:val="00FE0D69"/>
    <w:rsid w:val="00FF515F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D1C6"/>
  <w15:docId w15:val="{93BAEA58-7138-4910-8B17-BD3BAD49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84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94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4F92"/>
  </w:style>
  <w:style w:type="paragraph" w:styleId="Pieddepage">
    <w:name w:val="footer"/>
    <w:basedOn w:val="Normal"/>
    <w:link w:val="PieddepageCar"/>
    <w:uiPriority w:val="99"/>
    <w:unhideWhenUsed/>
    <w:rsid w:val="00494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4F92"/>
  </w:style>
  <w:style w:type="table" w:styleId="Grilledutableau">
    <w:name w:val="Table Grid"/>
    <w:basedOn w:val="TableauNormal"/>
    <w:uiPriority w:val="59"/>
    <w:rsid w:val="00A75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26C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B673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B673C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D48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48D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48D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48D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48DF"/>
    <w:rPr>
      <w:b/>
      <w:bCs/>
      <w:sz w:val="20"/>
      <w:szCs w:val="20"/>
    </w:rPr>
  </w:style>
  <w:style w:type="paragraph" w:customStyle="1" w:styleId="Default">
    <w:name w:val="Default"/>
    <w:rsid w:val="005A7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3C7CAF5-DEEE-4E63-A87E-3F67CFCB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Loïc Chapelain</dc:creator>
  <cp:lastModifiedBy>Noel RICHET</cp:lastModifiedBy>
  <cp:revision>4</cp:revision>
  <cp:lastPrinted>2016-05-01T14:36:00Z</cp:lastPrinted>
  <dcterms:created xsi:type="dcterms:W3CDTF">2016-05-01T14:32:00Z</dcterms:created>
  <dcterms:modified xsi:type="dcterms:W3CDTF">2016-05-01T14:37:00Z</dcterms:modified>
</cp:coreProperties>
</file>